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9" w:rsidRDefault="001D3AE9" w:rsidP="001D3AE9">
      <w:pPr>
        <w:pStyle w:val="ConsPlusNormal"/>
        <w:jc w:val="right"/>
        <w:outlineLvl w:val="1"/>
      </w:pPr>
      <w:r>
        <w:t>Приложение 39.4</w:t>
      </w:r>
    </w:p>
    <w:p w:rsidR="001D3AE9" w:rsidRPr="005954DA" w:rsidRDefault="001D3AE9" w:rsidP="001D3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>к Методике создания региональных и</w:t>
      </w:r>
    </w:p>
    <w:p w:rsidR="001D3AE9" w:rsidRPr="005954DA" w:rsidRDefault="001D3AE9" w:rsidP="001D3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>муниципальных программ развития</w:t>
      </w:r>
    </w:p>
    <w:p w:rsidR="001D3AE9" w:rsidRPr="005954DA" w:rsidRDefault="001D3AE9" w:rsidP="001D3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 xml:space="preserve"> сельскохозяйственных потребительских кооперативов,</w:t>
      </w:r>
    </w:p>
    <w:p w:rsidR="001D3AE9" w:rsidRPr="005954DA" w:rsidRDefault="001D3AE9" w:rsidP="001D3A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5954DA">
        <w:rPr>
          <w:rFonts w:ascii="Times New Roman" w:eastAsia="Times New Roman" w:hAnsi="Times New Roman"/>
          <w:sz w:val="24"/>
          <w:szCs w:val="24"/>
        </w:rPr>
        <w:t>утвержденной Минсельхозом России 28 апреля 2006 г.</w:t>
      </w:r>
    </w:p>
    <w:p w:rsidR="001D3AE9" w:rsidRDefault="001D3AE9" w:rsidP="001D3AE9">
      <w:pPr>
        <w:pStyle w:val="ConsPlusNormal"/>
        <w:jc w:val="right"/>
        <w:outlineLvl w:val="1"/>
      </w:pPr>
    </w:p>
    <w:p w:rsidR="001D3AE9" w:rsidRDefault="001D3AE9" w:rsidP="001D3AE9">
      <w:pPr>
        <w:pStyle w:val="ConsPlusNormal"/>
        <w:jc w:val="right"/>
        <w:outlineLvl w:val="1"/>
      </w:pP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jc w:val="center"/>
      </w:pPr>
      <w:bookmarkStart w:id="0" w:name="Par7204"/>
      <w:bookmarkEnd w:id="0"/>
      <w:r>
        <w:t>ПРОТОКОЛ</w:t>
      </w:r>
    </w:p>
    <w:p w:rsidR="001D3AE9" w:rsidRDefault="001D3AE9" w:rsidP="001D3AE9">
      <w:pPr>
        <w:pStyle w:val="ConsPlusNormal"/>
        <w:jc w:val="center"/>
      </w:pPr>
      <w:r>
        <w:t>ОБЩЕГО ОРГАНИЗАЦИОННОГО СОБРАНИЯ УЧРЕДИТЕЛЕЙ</w:t>
      </w:r>
    </w:p>
    <w:p w:rsidR="001D3AE9" w:rsidRDefault="001D3AE9" w:rsidP="001D3AE9">
      <w:pPr>
        <w:pStyle w:val="ConsPlusNormal"/>
        <w:jc w:val="center"/>
      </w:pPr>
      <w:r>
        <w:t>СЕЛЬСКОХОЗЯЙСТВЕННОГО ПОТРЕБИТЕЛЬСКОГО СБЫТОВОГО</w:t>
      </w:r>
    </w:p>
    <w:p w:rsidR="001D3AE9" w:rsidRDefault="001D3AE9" w:rsidP="001D3AE9">
      <w:pPr>
        <w:pStyle w:val="ConsPlusNormal"/>
        <w:jc w:val="center"/>
      </w:pPr>
      <w:r>
        <w:t>КООПЕРАТИВА "ПЕРСПЕКТИВА"</w:t>
      </w: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nformat"/>
        <w:jc w:val="both"/>
      </w:pPr>
      <w:r>
        <w:t>г. ______________                     "___" _____________ 20___ г.</w:t>
      </w: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ind w:firstLine="540"/>
        <w:jc w:val="both"/>
      </w:pPr>
      <w:r>
        <w:t>Присутствовали: 15 человек (список присутствующих, с личной подписью каждого, прилагается).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Кворум: 100%.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Собрание правомочно выносить решения по повестке дня.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Повестка дня собрания: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1. Учреждение сельскохозяйственного потребительского сбытового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2. Прием в члены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3. Утверждение Устава сельскохозяйственного потребительского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4. Выборы председателя сельскохозяйственного потребительского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5. Выборы членов наблюдательного совета сельскохозяйственного потребительского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6. Организация регистрации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Открыла собрание инициатор создания потребительского кооператива член К(Ф)Х Тимофеева Н.А. Она отметила, что в настоящее время малые формы хозяйствования испытывают трудности в сбыте произведенной продукции, что является препятствием для развития сельскохозяйственного производства в К(Ф)Х, личных подсобных хозяйствах граждан и индивидуальными предпринимателями на селе. Чтобы решить возникшую проблему, предложила объединить имеющиеся ресурсы и сбережения для создания потребительского сбытового кооператива. Для его учреждения в соответствии с Федеральным законом "О сельскохозяйственной кооперации" необходимо 5 физических лиц или 2 юридических. На нашем собрании присутствуют 15 человек, изъявивших желание учредить сбытовой кооператив. Таким образом, мы правомочны учреждать кооператив. Для ведения собрания предлагают избрать председателя и секретаря собрания.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Слово взяла Горбачева Г.В. Она предложила для ведения собрания избрать председателем собрания Тимофееву Н.А., секретарем - Обнорскую И.В.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lastRenderedPageBreak/>
        <w:t>Решили: избрать председателем собрания Тимофееву Н.А., секретарем Обнорскую И.В.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Председатель собрания Тимофеева Н.А. огласила повестку дня собрания и предложила ее утвердить.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Решили: утвердить объявленную повестку дня собрания.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 первому вопросу повестки дня выступил Тимофеев Н.М. Он отметил, что в настоящее время фермеры и владельцы личных подсобных хозяйств, малые предприятия испытывают большие трудности в реализации продукции. Индивидуальная реализация убыточна, а крупные предприятия не хотят работать с мелкими товаропроизводителями, и единственным выходом из создавшегося положения может быть объединение наших собственных средств. Предложил образовать из числа присутствующих сбытовой потребительский кооператив и назвать его "Перспектива", краткое название СПСК "Перспектива". Целью создания кооператива является удовлетворение потребностей членов кооператива в услугах по сбыту продукции, направленное на развитие их сельскохозяйственного производства, удовлетворение социальных потребностей, увеличение производительности труда, обеспечение занятости и повышения их доходов. Предварительные расчеты, отраженные в бизнес-плане, показывают, что совместная реализация продукции через сбытовой кооператив позволит членам кооператива увеличить доходы за счет увеличения цен реализации и сокращения затрат на реализацию на 20 - 25%. Для работы в кооператив будет привлечено не менее 10 человек.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Иванов В.И. поддержал предложение Тимофеева Н.М. по учреждению потребительского кооператива "Перспектива", подчеркнув, что основой для учреждения кооператива являются Гражданский кодекс РФ, часть 1, Закон "О потребительской кооперации в Российской Федерации" и Федеральный закон "О сельскохозяйственной кооперации".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Выступившие Гриненков В.Г., Янг Л.В., Горбачева Г.В. поддержали выступление Тимофеева Н.М.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Решили: учредить сельскохозяйственный потребительский сбытовой кооператив и назвать его "Перспектива", краткое название СПСК "Перспектива".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 второму вопросу выступила Тимофеева Н.А. Она сказала, что в инициативную группу поступили заявления о приеме в члены кооператива от 15 человек. Все они присутствуют на собрании. Все оплатили регистрационный сбор и обязательный паевой взнос, все хорошо друг друга знают и доверяют. Предложила принять всех в члены кооператива.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 xml:space="preserve">Решили: принять в члены сельскохозяйственного потребительского кооператива Горбачеву Галину Владимировну, </w:t>
      </w:r>
      <w:proofErr w:type="spellStart"/>
      <w:r>
        <w:t>Гриненкова</w:t>
      </w:r>
      <w:proofErr w:type="spellEnd"/>
      <w:r>
        <w:t xml:space="preserve"> Вадима Геннадиевича, </w:t>
      </w:r>
      <w:proofErr w:type="spellStart"/>
      <w:r>
        <w:t>Дюбченко</w:t>
      </w:r>
      <w:proofErr w:type="spellEnd"/>
      <w:r>
        <w:t xml:space="preserve"> Людмилу Михайловну, </w:t>
      </w:r>
      <w:proofErr w:type="spellStart"/>
      <w:r>
        <w:t>Дюбченко</w:t>
      </w:r>
      <w:proofErr w:type="spellEnd"/>
      <w:r>
        <w:t xml:space="preserve"> Михаила Григорьевича, </w:t>
      </w:r>
      <w:proofErr w:type="spellStart"/>
      <w:r>
        <w:t>Колобкова</w:t>
      </w:r>
      <w:proofErr w:type="spellEnd"/>
      <w:r>
        <w:t xml:space="preserve"> Николая Сергеевича, Капустина Александра Юрьевича, Кожина Александра Владимировича, Иванова Виктора Ивановича, Новикову Нину Николаевну, Обнорскую Ирину Владиславовну, </w:t>
      </w:r>
      <w:proofErr w:type="spellStart"/>
      <w:r>
        <w:t>Овчинникову</w:t>
      </w:r>
      <w:proofErr w:type="spellEnd"/>
      <w:r>
        <w:t xml:space="preserve"> Валентину Александровну, Тимофеева Николая Михайловича, Тимофееву Нину </w:t>
      </w:r>
      <w:r>
        <w:lastRenderedPageBreak/>
        <w:t>Андреевну, Третьякова Алексея Александровича, Янг Людмилу Владимировну.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 третьему вопросу выступила Обнорская И.В. Она отметила, что всем учредителям был роздан проект Устава. От некоторых поступили замечания и предложения, которые были учтены, и предложила утвердить Устав сельскохозяйственного потребительского сбытового кооператива "Перспектива".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Решили: утвердить предложенную редакцию Устава сельскохозяйственного потребительского сбытового кооператива "Перспектива".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 четвертому вопросу выступила Тимофеева Н.А. с предложением избрать председателем сельскохозяйственного потребительского кооператива "Перспектива" Иванова В.И.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Председатель собрания просит назвать другие кандидатуры на пост председателя кооператива. Других предложений не поступило.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Решили: избрать председателем сельскохозяйственного потребительского кооператива "Перспектива" Иванова В.И.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 xml:space="preserve">По пятому вопросу повестки дня выступил Гриненков В.Г. с предложением избрать в наблюдательный совет </w:t>
      </w:r>
      <w:proofErr w:type="spellStart"/>
      <w:r>
        <w:t>Колобкова</w:t>
      </w:r>
      <w:proofErr w:type="spellEnd"/>
      <w:r>
        <w:t xml:space="preserve"> Н.С., Янг Л.В., Горбачеву Г.В., а председателем избрать </w:t>
      </w:r>
      <w:proofErr w:type="spellStart"/>
      <w:r>
        <w:t>Колобкова</w:t>
      </w:r>
      <w:proofErr w:type="spellEnd"/>
      <w:r>
        <w:t xml:space="preserve"> Н.С.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Председатель собрания просит назвать другие кандидатуры в состав наблюдательного совета и на должность председателя наблюдательного совета. Других предложений не поступило.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 xml:space="preserve">Решили: избрать наблюдательный совет сельскохозяйственного потребительского кооператива "Перспектива" в составе </w:t>
      </w:r>
      <w:proofErr w:type="spellStart"/>
      <w:r>
        <w:t>Колобкова</w:t>
      </w:r>
      <w:proofErr w:type="spellEnd"/>
      <w:r>
        <w:t xml:space="preserve"> Н.С., Янг Л.В., Горбачевой Г.В., председателем - </w:t>
      </w:r>
      <w:proofErr w:type="spellStart"/>
      <w:r>
        <w:t>Колобкова</w:t>
      </w:r>
      <w:proofErr w:type="spellEnd"/>
      <w:r>
        <w:t xml:space="preserve"> Н.С.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По шестому вопросу выступил В.И. Иванов. Он отметил, что поскольку, в соответствии с Уставом, он правомочен назначать исполнительного директора кооператива, то после регистрации кооператива он готов предложить на эту должность Обнорскую И.В. и в связи с этим просит поручить работу по регистрации кооператива ей.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Голосовали: "за" - 15 человек, "против" - нет, "воздержались" - нет.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Решили: поручить Обнорской И.В. регистрацию кооператива в налоговых и других органах.</w:t>
      </w: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ind w:firstLine="540"/>
        <w:jc w:val="both"/>
      </w:pPr>
      <w:r>
        <w:t>Председатель собрания _________________ /Тимофеева Н.А./.</w:t>
      </w:r>
    </w:p>
    <w:p w:rsidR="001D3AE9" w:rsidRDefault="001D3AE9" w:rsidP="001D3AE9">
      <w:pPr>
        <w:pStyle w:val="ConsPlusNormal"/>
        <w:spacing w:before="240"/>
        <w:ind w:firstLine="540"/>
        <w:jc w:val="both"/>
      </w:pPr>
      <w:r>
        <w:t>Секретарь собрания ____________________ /Обнорская И.В./.</w:t>
      </w: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jc w:val="right"/>
        <w:outlineLvl w:val="2"/>
      </w:pPr>
      <w:bookmarkStart w:id="1" w:name="_GoBack"/>
      <w:bookmarkEnd w:id="1"/>
      <w:r>
        <w:lastRenderedPageBreak/>
        <w:t>Приложение</w:t>
      </w:r>
    </w:p>
    <w:p w:rsidR="001D3AE9" w:rsidRDefault="001D3AE9" w:rsidP="001D3AE9">
      <w:pPr>
        <w:pStyle w:val="ConsPlusNormal"/>
        <w:jc w:val="right"/>
      </w:pPr>
      <w:r>
        <w:t>к Протоколу N 1</w:t>
      </w:r>
    </w:p>
    <w:p w:rsidR="001D3AE9" w:rsidRDefault="001D3AE9" w:rsidP="001D3AE9">
      <w:pPr>
        <w:pStyle w:val="ConsPlusNormal"/>
        <w:ind w:firstLine="540"/>
        <w:jc w:val="both"/>
      </w:pPr>
    </w:p>
    <w:p w:rsidR="001D3AE9" w:rsidRDefault="001D3AE9" w:rsidP="001D3AE9">
      <w:pPr>
        <w:pStyle w:val="ConsPlusNormal"/>
        <w:jc w:val="center"/>
      </w:pPr>
      <w:r>
        <w:t>Список</w:t>
      </w:r>
    </w:p>
    <w:p w:rsidR="001D3AE9" w:rsidRDefault="001D3AE9" w:rsidP="001D3AE9">
      <w:pPr>
        <w:pStyle w:val="ConsPlusNormal"/>
        <w:jc w:val="center"/>
      </w:pPr>
      <w:r>
        <w:t>присутствующих на собрании</w:t>
      </w:r>
    </w:p>
    <w:p w:rsidR="001D3AE9" w:rsidRDefault="001D3AE9" w:rsidP="001D3AE9">
      <w:pPr>
        <w:pStyle w:val="ConsPlusNormal"/>
        <w:jc w:val="center"/>
      </w:pPr>
      <w:r>
        <w:t>учредителей ("___" __________ 20___ г.)</w:t>
      </w:r>
    </w:p>
    <w:p w:rsidR="001D3AE9" w:rsidRDefault="001D3AE9" w:rsidP="001D3AE9">
      <w:pPr>
        <w:pStyle w:val="ConsPlusNormal"/>
        <w:jc w:val="center"/>
      </w:pPr>
      <w:r>
        <w:t>с личной подписью каждого учредителя</w:t>
      </w:r>
    </w:p>
    <w:p w:rsidR="001D3AE9" w:rsidRDefault="001D3AE9" w:rsidP="001D3AE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861"/>
        <w:gridCol w:w="1053"/>
        <w:gridCol w:w="1638"/>
        <w:gridCol w:w="1053"/>
      </w:tblGrid>
      <w:tr w:rsidR="001D3AE9" w:rsidTr="00EC2EEF">
        <w:trPr>
          <w:trHeight w:val="24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 N </w:t>
            </w:r>
          </w:p>
          <w:p w:rsidR="001D3AE9" w:rsidRDefault="001D3AE9" w:rsidP="00EC2EE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     Фамилия, имя, отчество   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>Паспорт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Адрес места </w:t>
            </w:r>
          </w:p>
          <w:p w:rsidR="001D3AE9" w:rsidRDefault="001D3AE9" w:rsidP="00EC2EEF">
            <w:pPr>
              <w:pStyle w:val="ConsPlusNonformat"/>
              <w:jc w:val="both"/>
            </w:pPr>
            <w:r>
              <w:t xml:space="preserve"> жительства 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>Подпись</w:t>
            </w: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Горбачева Галина Владимировна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Гриненков Вадим Геннадиевич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4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proofErr w:type="spellStart"/>
            <w:r>
              <w:t>Дюбченко</w:t>
            </w:r>
            <w:proofErr w:type="spellEnd"/>
            <w:r>
              <w:t xml:space="preserve"> Людмила Михайловна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5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proofErr w:type="spellStart"/>
            <w:r>
              <w:t>Дюбченко</w:t>
            </w:r>
            <w:proofErr w:type="spellEnd"/>
            <w:r>
              <w:t xml:space="preserve"> Михаил Григорьевич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Колобков Николай Сергеевич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7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Капустин Александр Юрьевич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8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Кожин Александр Владимирович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9 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Иванов Виктор Иванович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Новикова Нина Николаевна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Обнорская Ирина Владиславовна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Валентина          </w:t>
            </w:r>
          </w:p>
          <w:p w:rsidR="001D3AE9" w:rsidRDefault="001D3AE9" w:rsidP="00EC2EEF">
            <w:pPr>
              <w:pStyle w:val="ConsPlusNonformat"/>
              <w:jc w:val="both"/>
            </w:pPr>
            <w:r>
              <w:t xml:space="preserve">Александровна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Тимофеев Николай Михайлович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Тимофеева Нина Андреевна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>Третьяков Алексей Александрович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  <w:tr w:rsidR="001D3AE9" w:rsidTr="00EC2EEF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  <w:r>
              <w:t xml:space="preserve">Янг Людмила Владимировна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AE9" w:rsidRDefault="001D3AE9" w:rsidP="00EC2EEF">
            <w:pPr>
              <w:pStyle w:val="ConsPlusNonformat"/>
              <w:jc w:val="both"/>
            </w:pPr>
          </w:p>
        </w:tc>
      </w:tr>
    </w:tbl>
    <w:p w:rsidR="00410BD1" w:rsidRDefault="001D3AE9"/>
    <w:sectPr w:rsidR="0041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E9"/>
    <w:rsid w:val="001D3AE9"/>
    <w:rsid w:val="005001FD"/>
    <w:rsid w:val="00D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B394-BF2F-44F0-B798-E63A147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2019-04-23T02:22:00Z</dcterms:created>
  <dcterms:modified xsi:type="dcterms:W3CDTF">2019-04-23T02:23:00Z</dcterms:modified>
</cp:coreProperties>
</file>